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CF235" w14:textId="62F530C7" w:rsidR="00E244FC" w:rsidRPr="00B266B0" w:rsidRDefault="00E244FC" w:rsidP="00E244F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636023" w:rsidRPr="00636023">
        <w:rPr>
          <w:bCs/>
          <w:noProof w:val="0"/>
          <w:sz w:val="24"/>
          <w:szCs w:val="24"/>
        </w:rPr>
        <w:t>R2-1814529</w:t>
      </w:r>
    </w:p>
    <w:p w14:paraId="2FC4B71E" w14:textId="474E9FC4" w:rsidR="00E244FC" w:rsidRPr="00B266B0" w:rsidRDefault="00E244FC" w:rsidP="00E244FC">
      <w:pPr>
        <w:pStyle w:val="Header"/>
        <w:tabs>
          <w:tab w:val="right" w:pos="9639"/>
        </w:tabs>
        <w:rPr>
          <w:bCs/>
          <w:noProof w:val="0"/>
          <w:sz w:val="24"/>
          <w:szCs w:val="24"/>
        </w:rPr>
      </w:pPr>
      <w:r w:rsidRPr="008F396F">
        <w:rPr>
          <w:rFonts w:eastAsia="宋体"/>
          <w:noProof w:val="0"/>
          <w:sz w:val="24"/>
          <w:szCs w:val="24"/>
          <w:lang w:eastAsia="zh-CN"/>
        </w:rPr>
        <w:t>Chengdu, China, 08 - 12 October 2018</w:t>
      </w:r>
      <w:r>
        <w:rPr>
          <w:rFonts w:eastAsia="宋体"/>
          <w:noProof w:val="0"/>
          <w:sz w:val="24"/>
          <w:szCs w:val="24"/>
          <w:lang w:eastAsia="zh-CN"/>
        </w:rPr>
        <w:tab/>
        <w:t xml:space="preserve">Revision of </w:t>
      </w:r>
      <w:r>
        <w:rPr>
          <w:rFonts w:eastAsia="宋体"/>
          <w:i/>
          <w:noProof w:val="0"/>
          <w:sz w:val="24"/>
          <w:szCs w:val="24"/>
          <w:lang w:eastAsia="zh-CN"/>
        </w:rPr>
        <w:t>R2-1812714</w:t>
      </w:r>
    </w:p>
    <w:p w14:paraId="49379CFB" w14:textId="77777777" w:rsidR="00CD4C7B" w:rsidRPr="00B266B0" w:rsidRDefault="00CD4C7B" w:rsidP="00CD4C7B">
      <w:pPr>
        <w:pStyle w:val="Header"/>
        <w:rPr>
          <w:bCs/>
          <w:noProof w:val="0"/>
          <w:sz w:val="24"/>
        </w:rPr>
      </w:pPr>
    </w:p>
    <w:p w14:paraId="758E2B30" w14:textId="275E191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05A">
        <w:rPr>
          <w:rFonts w:cs="Arial"/>
          <w:b/>
          <w:bCs/>
          <w:sz w:val="24"/>
          <w:lang w:eastAsia="ja-JP"/>
        </w:rPr>
        <w:t>10.</w:t>
      </w:r>
      <w:r w:rsidR="00B85A38">
        <w:rPr>
          <w:rFonts w:cs="Arial"/>
          <w:b/>
          <w:bCs/>
          <w:sz w:val="24"/>
          <w:lang w:eastAsia="ja-JP"/>
        </w:rPr>
        <w:t>5</w:t>
      </w:r>
      <w:r w:rsidR="00F3305A">
        <w:rPr>
          <w:rFonts w:cs="Arial"/>
          <w:b/>
          <w:bCs/>
          <w:sz w:val="24"/>
          <w:lang w:eastAsia="ja-JP"/>
        </w:rPr>
        <w:t>.</w:t>
      </w:r>
      <w:r w:rsidR="00320134">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bookmarkStart w:id="0" w:name="_GoBack"/>
      <w:bookmarkEnd w:id="0"/>
    </w:p>
    <w:p w14:paraId="45BE90BE" w14:textId="0EE2E50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70B9">
        <w:rPr>
          <w:rFonts w:ascii="Arial" w:hAnsi="Arial" w:cs="Arial"/>
          <w:b/>
          <w:bCs/>
          <w:sz w:val="24"/>
        </w:rPr>
        <w:t xml:space="preserve">Consideration on Measurement </w:t>
      </w:r>
      <w:r w:rsidR="009341CF">
        <w:rPr>
          <w:rFonts w:ascii="Arial" w:hAnsi="Arial" w:cs="Arial"/>
          <w:b/>
          <w:bCs/>
          <w:sz w:val="24"/>
        </w:rPr>
        <w:t>configuration</w:t>
      </w:r>
      <w:r w:rsidR="00F570B9">
        <w:rPr>
          <w:rFonts w:ascii="Arial" w:hAnsi="Arial" w:cs="Arial"/>
          <w:b/>
          <w:bCs/>
          <w:sz w:val="24"/>
        </w:rPr>
        <w:t xml:space="preserve"> in </w:t>
      </w:r>
      <w:r w:rsidR="00320134">
        <w:rPr>
          <w:rFonts w:ascii="Arial" w:hAnsi="Arial" w:cs="Arial"/>
          <w:b/>
          <w:bCs/>
          <w:sz w:val="24"/>
        </w:rPr>
        <w:t>NR</w:t>
      </w:r>
      <w:r w:rsidR="00051192">
        <w:rPr>
          <w:rFonts w:ascii="Arial" w:hAnsi="Arial" w:cs="Arial"/>
          <w:b/>
          <w:bCs/>
          <w:sz w:val="24"/>
        </w:rPr>
        <w:t>-</w:t>
      </w:r>
      <w:r w:rsidR="00F570B9">
        <w:rPr>
          <w:rFonts w:ascii="Arial" w:hAnsi="Arial" w:cs="Arial"/>
          <w:b/>
          <w:bCs/>
          <w:sz w:val="24"/>
        </w:rPr>
        <w:t>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3C2B4DC" w14:textId="77777777" w:rsidR="00051192" w:rsidRDefault="00051192" w:rsidP="00051192">
      <w:r>
        <w:t xml:space="preserve">To support RRM measurement in NR late drop, RAN2#103 sets email discussion #52 for </w:t>
      </w:r>
      <w:r w:rsidRPr="00C85FA0">
        <w:t>MR-DC measurement and gap configuration framework</w:t>
      </w:r>
      <w:r>
        <w:t xml:space="preserve">. </w:t>
      </w:r>
    </w:p>
    <w:p w14:paraId="4FA12A5F" w14:textId="77777777" w:rsidR="00051192" w:rsidRPr="00C85FA0" w:rsidRDefault="00051192" w:rsidP="00051192">
      <w:pPr>
        <w:pStyle w:val="Doc-title"/>
      </w:pPr>
      <w:r w:rsidRPr="00C85FA0">
        <w:t>[103#52][NR late drop] MR-DC measurement and gap configuration framework [CATT]:</w:t>
      </w:r>
    </w:p>
    <w:p w14:paraId="74E35F2B" w14:textId="77777777" w:rsidR="00051192" w:rsidRPr="00C85FA0" w:rsidRDefault="00051192" w:rsidP="00051192">
      <w:pPr>
        <w:pStyle w:val="Doc-text2"/>
      </w:pPr>
      <w:r w:rsidRPr="00C85FA0">
        <w:t>•</w:t>
      </w:r>
      <w:r w:rsidRPr="00C85FA0">
        <w:tab/>
        <w:t xml:space="preserve">Discuss possible changes for MR-DC@5GC w.r.t. the solution for EN-DC </w:t>
      </w:r>
    </w:p>
    <w:p w14:paraId="51C6DA99" w14:textId="77777777" w:rsidR="00051192" w:rsidRPr="00C85FA0" w:rsidRDefault="00051192" w:rsidP="00051192">
      <w:pPr>
        <w:pStyle w:val="Doc-text2"/>
      </w:pPr>
      <w:r w:rsidRPr="00C85FA0">
        <w:t>•</w:t>
      </w:r>
      <w:r w:rsidRPr="00C85FA0">
        <w:tab/>
        <w:t>Note: this might apply to all MR-DC@5GC options: NGEN-DC, NE-DC and NR-DC</w:t>
      </w:r>
    </w:p>
    <w:p w14:paraId="54BD01AA" w14:textId="77777777" w:rsidR="00051192" w:rsidRPr="00C85FA0" w:rsidRDefault="00051192" w:rsidP="00051192">
      <w:pPr>
        <w:pStyle w:val="Doc-text2"/>
      </w:pPr>
      <w:r w:rsidRPr="00C85FA0">
        <w:tab/>
        <w:t>Intended outcome: Report to next meeting</w:t>
      </w:r>
    </w:p>
    <w:p w14:paraId="71F5A7AD" w14:textId="77777777" w:rsidR="00051192" w:rsidRDefault="00051192" w:rsidP="00051192">
      <w:pPr>
        <w:pStyle w:val="Doc-text2"/>
      </w:pPr>
      <w:r w:rsidRPr="00C85FA0">
        <w:tab/>
        <w:t>Deadline:  Thursday 2018-09-20</w:t>
      </w:r>
    </w:p>
    <w:p w14:paraId="782E9EA4" w14:textId="77777777" w:rsidR="00051192" w:rsidRDefault="00051192" w:rsidP="00051192"/>
    <w:p w14:paraId="2790A0FF" w14:textId="693EA7C1" w:rsidR="00F570B9" w:rsidRPr="006E13D1" w:rsidRDefault="00051192" w:rsidP="00F570B9">
      <w:bookmarkStart w:id="1" w:name="_Hlk525660407"/>
      <w:r>
        <w:t>This paper is to analyse if previous agreements of EN-DC can be reused in NR-DC</w:t>
      </w:r>
      <w:r w:rsidRPr="0047194A">
        <w:t xml:space="preserve"> </w:t>
      </w:r>
      <w:r>
        <w:t xml:space="preserve">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w:t>
      </w:r>
      <w:bookmarkEnd w:id="1"/>
      <w:r w:rsidR="00BC6A29">
        <w:t xml:space="preserve"> </w:t>
      </w:r>
    </w:p>
    <w:p w14:paraId="2683F1F8" w14:textId="6D3FCB86" w:rsidR="00F570B9" w:rsidRPr="006E13D1" w:rsidRDefault="00F570B9" w:rsidP="00F570B9">
      <w:pPr>
        <w:pStyle w:val="Heading1"/>
      </w:pPr>
      <w:r w:rsidRPr="006E13D1">
        <w:t>2</w:t>
      </w:r>
      <w:r w:rsidRPr="006E13D1">
        <w:tab/>
      </w:r>
      <w:r>
        <w:t xml:space="preserve">Measurement gap </w:t>
      </w:r>
      <w:r w:rsidR="004C32FB">
        <w:t>C</w:t>
      </w:r>
      <w:r>
        <w:t>onfiguration</w:t>
      </w:r>
    </w:p>
    <w:p w14:paraId="5F8743F9" w14:textId="00690891" w:rsidR="00BC6A29" w:rsidRDefault="00BC6A29" w:rsidP="00F570B9">
      <w:r>
        <w:t>For EN-DC, RAN4 agreed two measurement gap type supported in Rel-15, per UE gap and per FR gap. Both shall be supported in NR-NR DC in Rel-15 at least.</w:t>
      </w:r>
    </w:p>
    <w:p w14:paraId="6802EAF1" w14:textId="2AD1367E" w:rsidR="007C75E9" w:rsidRDefault="007C75E9" w:rsidP="007C75E9">
      <w:pPr>
        <w:rPr>
          <w:b/>
        </w:rPr>
      </w:pPr>
      <w:r w:rsidRPr="004D43C7">
        <w:rPr>
          <w:b/>
        </w:rPr>
        <w:t xml:space="preserve">Observation1: For </w:t>
      </w:r>
      <w:r>
        <w:rPr>
          <w:b/>
        </w:rPr>
        <w:t>NR</w:t>
      </w:r>
      <w:r w:rsidR="002A7372">
        <w:rPr>
          <w:b/>
        </w:rPr>
        <w:t>-</w:t>
      </w:r>
      <w:r w:rsidRPr="004D43C7">
        <w:rPr>
          <w:b/>
        </w:rPr>
        <w:t>DC,</w:t>
      </w:r>
      <w:r>
        <w:rPr>
          <w:b/>
        </w:rPr>
        <w:t xml:space="preserve"> t</w:t>
      </w:r>
      <w:r w:rsidRPr="00F5783B">
        <w:rPr>
          <w:b/>
        </w:rPr>
        <w:t>wo measurement gap types</w:t>
      </w:r>
      <w:r>
        <w:rPr>
          <w:b/>
        </w:rPr>
        <w:t xml:space="preserve"> supported</w:t>
      </w:r>
      <w:r w:rsidRPr="00F5783B">
        <w:rPr>
          <w:b/>
        </w:rPr>
        <w:t xml:space="preserve"> including per UE gap and per FR gap</w:t>
      </w:r>
      <w:r>
        <w:rPr>
          <w:b/>
        </w:rPr>
        <w:t>.</w:t>
      </w:r>
    </w:p>
    <w:p w14:paraId="04A5AEBD" w14:textId="6DFD1DEA" w:rsidR="002A7372" w:rsidRDefault="002A7372" w:rsidP="00F570B9">
      <w:r>
        <w:t>For NR-</w:t>
      </w:r>
      <w:r w:rsidR="00BC6A29">
        <w:t xml:space="preserve">DC, </w:t>
      </w:r>
      <w:r w:rsidR="0020012E">
        <w:t xml:space="preserve">both </w:t>
      </w:r>
      <w:r w:rsidR="00BC6A29">
        <w:t xml:space="preserve">master node and secondary node </w:t>
      </w:r>
      <w:r w:rsidR="0020012E">
        <w:t>are</w:t>
      </w:r>
      <w:r w:rsidR="00BC6A29">
        <w:t xml:space="preserve"> gNB</w:t>
      </w:r>
      <w:r>
        <w:t>s</w:t>
      </w:r>
      <w:r w:rsidR="00BC6A29">
        <w:t>. I</w:t>
      </w:r>
      <w:r w:rsidR="00C92B91">
        <w:t xml:space="preserve">n last RAN2 meeting, it agreed </w:t>
      </w:r>
      <w:r w:rsidR="00654B65">
        <w:t>MR-DC architecture principle is applied to NR-NR DC,</w:t>
      </w:r>
      <w:r w:rsidR="00C06512">
        <w:t xml:space="preserve"> which means both MgNB and SgNB have RRC that can configure measurement to UE.  </w:t>
      </w:r>
      <w:r w:rsidR="00654B65">
        <w:t xml:space="preserve"> </w:t>
      </w:r>
    </w:p>
    <w:p w14:paraId="20916AF2" w14:textId="05D17E0C" w:rsidR="002A7372" w:rsidRDefault="002A7372" w:rsidP="00F570B9">
      <w:r>
        <w:t>In email discussion #52, it indicates for measurement gap</w:t>
      </w:r>
      <w:r w:rsidRPr="002A7372">
        <w:rPr>
          <w:rFonts w:eastAsia="宋体"/>
          <w:lang w:eastAsia="zh-CN"/>
        </w:rPr>
        <w:t xml:space="preserve"> </w:t>
      </w:r>
      <w:r>
        <w:rPr>
          <w:rFonts w:eastAsia="宋体"/>
          <w:lang w:eastAsia="zh-CN"/>
        </w:rPr>
        <w:t>and gap sharing configuration</w:t>
      </w:r>
      <w:r>
        <w:t xml:space="preserve"> in NR-DC, two possible options are listed</w:t>
      </w:r>
      <w:r w:rsidR="00C06512">
        <w:t xml:space="preserve"> for discussion</w:t>
      </w:r>
      <w:r>
        <w:t>.</w:t>
      </w:r>
    </w:p>
    <w:p w14:paraId="15251FC9" w14:textId="77777777" w:rsidR="002A7372" w:rsidRDefault="002A7372" w:rsidP="002A7372">
      <w:pPr>
        <w:pStyle w:val="BodyText"/>
        <w:ind w:left="284"/>
      </w:pPr>
      <w:r>
        <w:rPr>
          <w:rFonts w:hint="eastAsia"/>
        </w:rPr>
        <w:t>Option 1: Measurement gap(s)</w:t>
      </w:r>
      <w:r>
        <w:rPr>
          <w:rFonts w:eastAsiaTheme="minorEastAsia" w:hint="eastAsia"/>
          <w:lang w:eastAsia="zh-CN"/>
        </w:rPr>
        <w:t xml:space="preserve"> /</w:t>
      </w:r>
      <w:r>
        <w:rPr>
          <w:rFonts w:eastAsia="宋体"/>
          <w:lang w:eastAsia="zh-CN"/>
        </w:rPr>
        <w:t>gap sharing configuration</w:t>
      </w:r>
      <w:r>
        <w:rPr>
          <w:rFonts w:hint="eastAsia"/>
        </w:rPr>
        <w:t xml:space="preserve"> </w:t>
      </w:r>
      <w:r>
        <w:rPr>
          <w:rFonts w:eastAsiaTheme="minorEastAsia" w:hint="eastAsia"/>
          <w:lang w:eastAsia="zh-CN"/>
        </w:rPr>
        <w:t>are</w:t>
      </w:r>
      <w:r>
        <w:rPr>
          <w:rFonts w:hint="eastAsia"/>
        </w:rPr>
        <w:t xml:space="preserve"> configured by MN, including per-UE gap, per FR1 gap and per FR2 gap.</w:t>
      </w:r>
    </w:p>
    <w:p w14:paraId="4C412634" w14:textId="77777777" w:rsidR="002A7372" w:rsidRDefault="002A7372" w:rsidP="002A7372">
      <w:pPr>
        <w:pStyle w:val="BodyText"/>
        <w:ind w:left="284"/>
      </w:pPr>
      <w:r>
        <w:rPr>
          <w:rFonts w:hint="eastAsia"/>
        </w:rPr>
        <w:t>Option 2: Per-UE gap</w:t>
      </w:r>
      <w:r>
        <w:rPr>
          <w:rFonts w:eastAsiaTheme="minorEastAsia" w:hint="eastAsia"/>
          <w:lang w:eastAsia="zh-CN"/>
        </w:rPr>
        <w:t>/</w:t>
      </w:r>
      <w:r>
        <w:rPr>
          <w:rFonts w:eastAsia="宋体"/>
          <w:lang w:eastAsia="zh-CN"/>
        </w:rPr>
        <w:t>gap sharing configuration</w:t>
      </w:r>
      <w:r>
        <w:rPr>
          <w:rFonts w:hint="eastAsia"/>
        </w:rPr>
        <w:t xml:space="preserve"> is configured by MN, per FR1 gap</w:t>
      </w:r>
      <w:r>
        <w:rPr>
          <w:rFonts w:eastAsiaTheme="minorEastAsia" w:hint="eastAsia"/>
          <w:lang w:eastAsia="zh-CN"/>
        </w:rPr>
        <w:t>/</w:t>
      </w:r>
      <w:r>
        <w:rPr>
          <w:rFonts w:eastAsia="宋体"/>
          <w:lang w:eastAsia="zh-CN"/>
        </w:rPr>
        <w:t>gap sharing configuration</w:t>
      </w:r>
      <w:r>
        <w:rPr>
          <w:rFonts w:hint="eastAsia"/>
        </w:rPr>
        <w:t xml:space="preserve"> or per FR2 gap</w:t>
      </w:r>
      <w:r>
        <w:rPr>
          <w:rFonts w:eastAsiaTheme="minorEastAsia" w:hint="eastAsia"/>
          <w:lang w:eastAsia="zh-CN"/>
        </w:rPr>
        <w:t>/</w:t>
      </w:r>
      <w:r>
        <w:rPr>
          <w:rFonts w:eastAsia="宋体"/>
          <w:lang w:eastAsia="zh-CN"/>
        </w:rPr>
        <w:t>gap sharing configuration</w:t>
      </w:r>
      <w:r>
        <w:rPr>
          <w:rFonts w:hint="eastAsia"/>
        </w:rPr>
        <w:t xml:space="preserve"> can be configured by MN or SN</w:t>
      </w:r>
    </w:p>
    <w:p w14:paraId="5C31BC50" w14:textId="37F58D77" w:rsidR="002A7372" w:rsidRDefault="002A7372" w:rsidP="00F570B9">
      <w:r>
        <w:rPr>
          <w:lang w:val="en-US"/>
        </w:rPr>
        <w:t xml:space="preserve">Option1 is less flexibility to configure per FR gap to UE as </w:t>
      </w:r>
      <w:r>
        <w:t xml:space="preserve">both MgNB and SgNB </w:t>
      </w:r>
      <w:r w:rsidR="00C06512">
        <w:t xml:space="preserve">may </w:t>
      </w:r>
      <w:r>
        <w:t xml:space="preserve">have </w:t>
      </w:r>
      <w:r w:rsidRPr="00654B65">
        <w:t xml:space="preserve">cells </w:t>
      </w:r>
      <w:r>
        <w:t>deployed on FR2 frequency and</w:t>
      </w:r>
      <w:r w:rsidR="00C06512">
        <w:t>/or</w:t>
      </w:r>
      <w:r w:rsidRPr="00654B65">
        <w:t xml:space="preserve"> FR1 frequency.</w:t>
      </w:r>
      <w:r w:rsidR="00C06512">
        <w:t xml:space="preserve"> Fixing one network entity to configure one type of gap configuration will lead low efficiency in measurement gap configuration. So option2 is better.</w:t>
      </w:r>
    </w:p>
    <w:p w14:paraId="2B7F57D0" w14:textId="50BB2BE1" w:rsidR="00570295" w:rsidRDefault="00F026D6" w:rsidP="00570295">
      <w:r>
        <w:t xml:space="preserve">But need to indicate that it may have per FR gap configuration collision issue in Option2 as both MN and SN may want to configure same type of per FR pattern to UE simultaneously. </w:t>
      </w:r>
      <w:r w:rsidR="00570295">
        <w:t>To solve it, MN and SN coordination or UE assistance need to be considered in option2.</w:t>
      </w:r>
    </w:p>
    <w:p w14:paraId="4F588FD7" w14:textId="77777777" w:rsidR="00570295" w:rsidRDefault="00570295" w:rsidP="00570295">
      <w:pPr>
        <w:pStyle w:val="ListParagraph"/>
        <w:numPr>
          <w:ilvl w:val="0"/>
          <w:numId w:val="10"/>
        </w:numPr>
      </w:pPr>
      <w:r>
        <w:t xml:space="preserve">MN and SN coordination: if needs, before configuration to UE, MgNB or SeNB checks with another network side on if configured FR1 gap configuration is valid. When collision occurred, MgNB selects one to configure to UE.  </w:t>
      </w:r>
    </w:p>
    <w:p w14:paraId="6240CD65" w14:textId="0DE61EE9" w:rsidR="00F026D6" w:rsidRPr="002A7372" w:rsidRDefault="00570295" w:rsidP="00570295">
      <w:pPr>
        <w:pStyle w:val="ListParagraph"/>
        <w:numPr>
          <w:ilvl w:val="0"/>
          <w:numId w:val="10"/>
        </w:numPr>
        <w:rPr>
          <w:lang w:val="en-US"/>
        </w:rPr>
      </w:pPr>
      <w:r>
        <w:t xml:space="preserve">UE assistance: if needs, MgNB or SeNB configures FR1 gap configuration to UE directly. When collision occurred, UE selects one and informs to network. </w:t>
      </w:r>
      <w:r w:rsidR="00F026D6">
        <w:t xml:space="preserve">  </w:t>
      </w:r>
    </w:p>
    <w:p w14:paraId="6D36DAED" w14:textId="378F49E7" w:rsidR="00654B65" w:rsidRDefault="007C75E9" w:rsidP="007C75E9">
      <w:pPr>
        <w:rPr>
          <w:b/>
        </w:rPr>
      </w:pPr>
      <w:r w:rsidRPr="007C75E9">
        <w:rPr>
          <w:b/>
        </w:rPr>
        <w:lastRenderedPageBreak/>
        <w:t>Proposal1:</w:t>
      </w:r>
      <w:r w:rsidR="00C06512">
        <w:rPr>
          <w:b/>
        </w:rPr>
        <w:t xml:space="preserve"> for NR-DC, p</w:t>
      </w:r>
      <w:r w:rsidR="00C06512" w:rsidRPr="00C06512">
        <w:rPr>
          <w:b/>
        </w:rPr>
        <w:t>er-UE gap/gap sharing configuration is configured by MN, per FR1 gap/gap sharing configuration or per FR2 gap/gap sharing configuration can be configured by MN or SN</w:t>
      </w:r>
      <w:r w:rsidR="00654B65">
        <w:rPr>
          <w:b/>
        </w:rPr>
        <w:t>.</w:t>
      </w:r>
    </w:p>
    <w:p w14:paraId="0F1303BB" w14:textId="5E0E4575" w:rsidR="00570295" w:rsidRDefault="00570295" w:rsidP="007C75E9">
      <w:pPr>
        <w:rPr>
          <w:b/>
        </w:rPr>
      </w:pPr>
      <w:r>
        <w:rPr>
          <w:b/>
        </w:rPr>
        <w:t xml:space="preserve">Proposa2: RAN2 needs to discuss how to solve configuration collision issue </w:t>
      </w:r>
      <w:r w:rsidRPr="00570295">
        <w:rPr>
          <w:b/>
        </w:rPr>
        <w:t>in case of both MgNB and S</w:t>
      </w:r>
      <w:r>
        <w:rPr>
          <w:b/>
        </w:rPr>
        <w:t>g</w:t>
      </w:r>
      <w:r w:rsidRPr="00570295">
        <w:rPr>
          <w:b/>
        </w:rPr>
        <w:t>NB configure simultaneously</w:t>
      </w:r>
      <w:r>
        <w:rPr>
          <w:b/>
        </w:rPr>
        <w:t>.</w:t>
      </w:r>
    </w:p>
    <w:p w14:paraId="689D7E0C" w14:textId="75BFAB1D" w:rsidR="00A0411E" w:rsidRDefault="00F570B9" w:rsidP="00F570B9">
      <w:r>
        <w:t xml:space="preserve">For EN-DC, before EN-DC configuration, </w:t>
      </w:r>
      <w:r w:rsidR="00A0411E">
        <w:t xml:space="preserve">RAN2 agreed no </w:t>
      </w:r>
      <w:r w:rsidR="00C30AF7">
        <w:t xml:space="preserve">static </w:t>
      </w:r>
      <w:r w:rsidR="00A0411E">
        <w:t>NeedForGap capability introduced in LTE side</w:t>
      </w:r>
      <w:r w:rsidR="00C30AF7">
        <w:t xml:space="preserve"> for NR frequency measurement</w:t>
      </w:r>
      <w:r w:rsidR="00A0411E">
        <w:t xml:space="preserve"> in Rel-15</w:t>
      </w:r>
      <w:r w:rsidR="00E20524">
        <w:t xml:space="preserve">. After EN-DC configuration, </w:t>
      </w:r>
      <w:r w:rsidR="00E20524" w:rsidRPr="00DC3A6F">
        <w:t>independentGapConfig</w:t>
      </w:r>
      <w:r w:rsidR="00E20524">
        <w:t xml:space="preserve"> capability is used by network to decide whether </w:t>
      </w:r>
      <w:r w:rsidR="00FF1184">
        <w:t xml:space="preserve">per FR </w:t>
      </w:r>
      <w:r w:rsidR="00E20524">
        <w:t xml:space="preserve">gap </w:t>
      </w:r>
      <w:r w:rsidR="00FF1184">
        <w:t>can be configured</w:t>
      </w:r>
      <w:r w:rsidR="00E20524">
        <w:t xml:space="preserve"> </w:t>
      </w:r>
      <w:r w:rsidR="00FF1184">
        <w:t>for</w:t>
      </w:r>
      <w:r w:rsidR="00E20524">
        <w:t xml:space="preserve"> </w:t>
      </w:r>
      <w:r w:rsidR="00FF1184">
        <w:t>measurement</w:t>
      </w:r>
      <w:r w:rsidR="00E20524">
        <w:t xml:space="preserve"> to NR frequency</w:t>
      </w:r>
      <w:r w:rsidR="00FF1184">
        <w:t xml:space="preserve"> of</w:t>
      </w:r>
      <w:r w:rsidR="00E20524">
        <w:t xml:space="preserve"> FR1 </w:t>
      </w:r>
      <w:r w:rsidR="00FF1184">
        <w:t>or</w:t>
      </w:r>
      <w:r w:rsidR="00E20524">
        <w:t xml:space="preserve"> FR2. </w:t>
      </w:r>
      <w:r w:rsidR="00A0411E">
        <w:t xml:space="preserve"> </w:t>
      </w:r>
    </w:p>
    <w:p w14:paraId="2E9FA611" w14:textId="60EE07B2" w:rsidR="00F570B9" w:rsidRDefault="00FF1184" w:rsidP="00F570B9">
      <w:r>
        <w:t xml:space="preserve">For </w:t>
      </w:r>
      <w:r w:rsidR="00C30AF7">
        <w:t>NR-</w:t>
      </w:r>
      <w:r>
        <w:t>DC,</w:t>
      </w:r>
      <w:r w:rsidR="001F2D9A">
        <w:t xml:space="preserve"> </w:t>
      </w:r>
      <w:r w:rsidR="0020012E">
        <w:t xml:space="preserve">whatever </w:t>
      </w:r>
      <w:r w:rsidR="001F2D9A">
        <w:t xml:space="preserve">before </w:t>
      </w:r>
      <w:r w:rsidR="0020012E">
        <w:t xml:space="preserve">or after </w:t>
      </w:r>
      <w:r w:rsidR="00C30AF7">
        <w:t xml:space="preserve">DC </w:t>
      </w:r>
      <w:r w:rsidR="001F2D9A">
        <w:t>configuration,</w:t>
      </w:r>
      <w:r>
        <w:t xml:space="preserve"> </w:t>
      </w:r>
      <w:r w:rsidR="0020012E">
        <w:t xml:space="preserve">to get UE capability on measured band that needs gap or not, </w:t>
      </w:r>
      <w:r w:rsidR="00395A60">
        <w:t xml:space="preserve">same </w:t>
      </w:r>
      <w:r w:rsidR="00822348">
        <w:t>mechanism</w:t>
      </w:r>
      <w:r w:rsidR="0020012E">
        <w:t xml:space="preserve"> as SA</w:t>
      </w:r>
      <w:r w:rsidR="00395A60">
        <w:t xml:space="preserve"> </w:t>
      </w:r>
      <w:r w:rsidR="0020012E">
        <w:t>should be</w:t>
      </w:r>
      <w:r w:rsidR="00395A60">
        <w:t xml:space="preserve"> used, e.g., </w:t>
      </w:r>
      <w:r w:rsidR="0020012E">
        <w:t xml:space="preserve">UE supporting </w:t>
      </w:r>
      <w:r w:rsidR="00395A60">
        <w:t>static needForGap capability</w:t>
      </w:r>
      <w:r w:rsidR="00822348">
        <w:t xml:space="preserve">, </w:t>
      </w:r>
      <w:r w:rsidR="0020012E">
        <w:t xml:space="preserve">or UE supporting </w:t>
      </w:r>
      <w:r w:rsidR="00822348">
        <w:t>enquired needForgap capability</w:t>
      </w:r>
      <w:r w:rsidR="00395A60">
        <w:t>.</w:t>
      </w:r>
      <w:r w:rsidR="00A578B4">
        <w:t xml:space="preserve"> </w:t>
      </w:r>
      <w:r w:rsidR="00C06512">
        <w:t>N</w:t>
      </w:r>
      <w:r w:rsidR="00A578B4">
        <w:t>o special case that needs different solution</w:t>
      </w:r>
      <w:r w:rsidR="00C06512">
        <w:t xml:space="preserve"> as SA</w:t>
      </w:r>
      <w:r w:rsidR="00A578B4">
        <w:t xml:space="preserve">. </w:t>
      </w:r>
    </w:p>
    <w:p w14:paraId="3DB2AE19" w14:textId="04B33F9D" w:rsidR="00F570B9" w:rsidRDefault="00A578B4" w:rsidP="00F570B9">
      <w:pPr>
        <w:rPr>
          <w:b/>
        </w:rPr>
      </w:pPr>
      <w:r>
        <w:rPr>
          <w:b/>
        </w:rPr>
        <w:t>Observation2</w:t>
      </w:r>
      <w:r w:rsidR="00F570B9" w:rsidRPr="00D33F27">
        <w:rPr>
          <w:b/>
        </w:rPr>
        <w:t xml:space="preserve">: </w:t>
      </w:r>
      <w:r w:rsidR="00F570B9">
        <w:rPr>
          <w:b/>
        </w:rPr>
        <w:t xml:space="preserve">For </w:t>
      </w:r>
      <w:r w:rsidR="0020012E">
        <w:rPr>
          <w:b/>
        </w:rPr>
        <w:t xml:space="preserve">getting UE capability on measured band that needs gap or not, </w:t>
      </w:r>
      <w:r w:rsidR="00822348">
        <w:rPr>
          <w:b/>
        </w:rPr>
        <w:t>NR-</w:t>
      </w:r>
      <w:r w:rsidR="00F570B9">
        <w:rPr>
          <w:b/>
        </w:rPr>
        <w:t>DC</w:t>
      </w:r>
      <w:r w:rsidR="00822348">
        <w:rPr>
          <w:b/>
        </w:rPr>
        <w:t xml:space="preserve"> </w:t>
      </w:r>
      <w:r>
        <w:rPr>
          <w:b/>
        </w:rPr>
        <w:t>can use</w:t>
      </w:r>
      <w:r w:rsidR="00822348">
        <w:rPr>
          <w:b/>
        </w:rPr>
        <w:t xml:space="preserve"> same UE capability indication mechanism as SA mode.  </w:t>
      </w:r>
    </w:p>
    <w:p w14:paraId="5E45056B" w14:textId="107535B2" w:rsidR="008E1DF1" w:rsidRDefault="00F570B9" w:rsidP="00F570B9">
      <w:r w:rsidRPr="009D5D23">
        <w:t xml:space="preserve">For </w:t>
      </w:r>
      <w:r w:rsidR="008E1DF1">
        <w:t>NR-</w:t>
      </w:r>
      <w:r w:rsidRPr="009D5D23">
        <w:t>DC</w:t>
      </w:r>
      <w:r w:rsidR="008E1DF1">
        <w:t>,</w:t>
      </w:r>
      <w:r w:rsidR="008E1DF1" w:rsidRPr="008E1DF1">
        <w:t xml:space="preserve"> </w:t>
      </w:r>
      <w:r w:rsidR="008E1DF1" w:rsidRPr="009D5D23">
        <w:t>Measurement Gap Timing Advance (MGTA)</w:t>
      </w:r>
      <w:r w:rsidRPr="009D5D23">
        <w:t xml:space="preserve">, </w:t>
      </w:r>
      <w:r w:rsidR="008E1DF1">
        <w:t>as both MgNB and SgNB can have FR1 and FR2 cells deployed, 0.25ms for FR2 gap and 0.5ms for FR1 gap shall be supported to configure to UE.</w:t>
      </w:r>
      <w:r w:rsidRPr="009D5D23">
        <w:t xml:space="preserve"> </w:t>
      </w:r>
      <w:r w:rsidR="006C63C8">
        <w:t xml:space="preserve">Current SA ASN.1 already ensured these values in MGTA and supported separate sequences for FR2 gap, FR1 or per UE gap configuration to UE, it means no extra </w:t>
      </w:r>
      <w:r w:rsidR="00C97AE2">
        <w:t xml:space="preserve">ASN.1 </w:t>
      </w:r>
      <w:r w:rsidR="006C63C8">
        <w:t xml:space="preserve">work needed for </w:t>
      </w:r>
      <w:r w:rsidR="00C97AE2">
        <w:t xml:space="preserve">supporting </w:t>
      </w:r>
      <w:r w:rsidR="006C63C8">
        <w:t>MGTA and gap type in NR-DC.</w:t>
      </w:r>
    </w:p>
    <w:p w14:paraId="0B4FD0D0" w14:textId="3F804EDB" w:rsidR="00F570B9" w:rsidRPr="00B802DC" w:rsidRDefault="006C63C8" w:rsidP="006C63C8">
      <w:pPr>
        <w:rPr>
          <w:b/>
        </w:rPr>
      </w:pPr>
      <w:r>
        <w:rPr>
          <w:b/>
        </w:rPr>
        <w:t>Observation</w:t>
      </w:r>
      <w:r w:rsidR="00A578B4">
        <w:rPr>
          <w:b/>
        </w:rPr>
        <w:t>3</w:t>
      </w:r>
      <w:r w:rsidR="00C06512">
        <w:rPr>
          <w:b/>
        </w:rPr>
        <w:t>: For NR-</w:t>
      </w:r>
      <w:r w:rsidR="008E1DF1" w:rsidRPr="008E1DF1">
        <w:rPr>
          <w:b/>
        </w:rPr>
        <w:t xml:space="preserve">DC, </w:t>
      </w:r>
      <w:r>
        <w:rPr>
          <w:b/>
        </w:rPr>
        <w:t>current ASN.1 for SA has been ready to support MGTA and gap type indication in NR-DC</w:t>
      </w:r>
      <w:r w:rsidR="008E1DF1" w:rsidRPr="008E1DF1">
        <w:rPr>
          <w:b/>
        </w:rPr>
        <w:t>.</w:t>
      </w:r>
      <w:r w:rsidR="00F570B9">
        <w:rPr>
          <w:b/>
        </w:rPr>
        <w:t xml:space="preserve"> </w:t>
      </w:r>
    </w:p>
    <w:p w14:paraId="100A70EA" w14:textId="77777777" w:rsidR="00F570B9" w:rsidRPr="006E13D1" w:rsidRDefault="00F570B9" w:rsidP="00F570B9">
      <w:pPr>
        <w:pStyle w:val="Heading1"/>
      </w:pPr>
      <w:r w:rsidRPr="006E13D1">
        <w:t>3</w:t>
      </w:r>
      <w:r w:rsidRPr="006E13D1">
        <w:tab/>
      </w:r>
      <w:r>
        <w:t>Measurement gap assistance info exchanging</w:t>
      </w:r>
    </w:p>
    <w:p w14:paraId="3CF20035" w14:textId="39BA1802" w:rsidR="0046256C" w:rsidRDefault="00F570B9" w:rsidP="00F570B9">
      <w:r>
        <w:t xml:space="preserve">For </w:t>
      </w:r>
      <w:r w:rsidR="006C63C8">
        <w:t>NR-</w:t>
      </w:r>
      <w:r>
        <w:t xml:space="preserve">DC, </w:t>
      </w:r>
      <w:r w:rsidR="0046256C">
        <w:t>measurement gap assistance info exchanged between M</w:t>
      </w:r>
      <w:r w:rsidR="00C06512">
        <w:t>g</w:t>
      </w:r>
      <w:r w:rsidR="0046256C">
        <w:t xml:space="preserve">NB and SgNB is still needed </w:t>
      </w:r>
      <w:r w:rsidR="00C06512">
        <w:t>when</w:t>
      </w:r>
      <w:r w:rsidR="0046256C">
        <w:t xml:space="preserve"> MR-DC principle </w:t>
      </w:r>
      <w:r w:rsidR="00C06512">
        <w:t xml:space="preserve">is </w:t>
      </w:r>
      <w:r w:rsidR="0046256C">
        <w:t xml:space="preserve">applied. MN </w:t>
      </w:r>
      <w:r w:rsidR="00C06512">
        <w:t>still needs to inform per UE/per FR</w:t>
      </w:r>
      <w:r w:rsidR="0046256C">
        <w:t xml:space="preserve"> gap configuration to SN. And as discussed in Proposal</w:t>
      </w:r>
      <w:r w:rsidR="00F026D6">
        <w:t>1</w:t>
      </w:r>
      <w:r w:rsidR="00570295">
        <w:t xml:space="preserve"> and 2</w:t>
      </w:r>
      <w:r w:rsidR="0046256C">
        <w:t>, MN may need to inform</w:t>
      </w:r>
      <w:r w:rsidR="00F026D6">
        <w:t xml:space="preserve"> per FR</w:t>
      </w:r>
      <w:r w:rsidR="0046256C">
        <w:t xml:space="preserve"> gap configuration to SN</w:t>
      </w:r>
      <w:r w:rsidR="00F026D6">
        <w:t xml:space="preserve"> and </w:t>
      </w:r>
      <w:r w:rsidR="0046256C">
        <w:t xml:space="preserve">SN also may need to inform </w:t>
      </w:r>
      <w:r w:rsidR="00F026D6">
        <w:t xml:space="preserve">per FR </w:t>
      </w:r>
      <w:r w:rsidR="0046256C">
        <w:t xml:space="preserve">gap configuration to MN, up to who is the first node to configure </w:t>
      </w:r>
      <w:r w:rsidR="00F026D6">
        <w:t>per FR</w:t>
      </w:r>
      <w:r w:rsidR="0046256C">
        <w:t xml:space="preserve"> gap configuration to UE.</w:t>
      </w:r>
    </w:p>
    <w:p w14:paraId="715674FD" w14:textId="5F93229A" w:rsidR="00F570B9" w:rsidRPr="0046256C" w:rsidRDefault="0046256C" w:rsidP="00F570B9">
      <w:pPr>
        <w:rPr>
          <w:b/>
        </w:rPr>
      </w:pPr>
      <w:r w:rsidRPr="0046256C">
        <w:rPr>
          <w:b/>
        </w:rPr>
        <w:t>Proposal</w:t>
      </w:r>
      <w:r w:rsidR="00570295">
        <w:rPr>
          <w:b/>
        </w:rPr>
        <w:t>3</w:t>
      </w:r>
      <w:r w:rsidRPr="0046256C">
        <w:rPr>
          <w:b/>
        </w:rPr>
        <w:t xml:space="preserve">: </w:t>
      </w:r>
      <w:r w:rsidR="00570295">
        <w:rPr>
          <w:b/>
        </w:rPr>
        <w:t>In NR-DC,</w:t>
      </w:r>
      <w:r w:rsidRPr="0046256C">
        <w:rPr>
          <w:b/>
        </w:rPr>
        <w:t xml:space="preserve"> </w:t>
      </w:r>
      <w:r w:rsidR="003D285E">
        <w:rPr>
          <w:b/>
        </w:rPr>
        <w:t xml:space="preserve">the network entity who controls </w:t>
      </w:r>
      <w:r w:rsidR="00F026D6">
        <w:rPr>
          <w:b/>
        </w:rPr>
        <w:t xml:space="preserve">per </w:t>
      </w:r>
      <w:r w:rsidR="00570295">
        <w:rPr>
          <w:b/>
        </w:rPr>
        <w:t>FR</w:t>
      </w:r>
      <w:r w:rsidR="003D285E">
        <w:rPr>
          <w:b/>
        </w:rPr>
        <w:t xml:space="preserve"> gap configuration </w:t>
      </w:r>
      <w:r w:rsidR="00570295">
        <w:rPr>
          <w:b/>
        </w:rPr>
        <w:t>needs to transfer configured FR</w:t>
      </w:r>
      <w:r w:rsidRPr="0046256C">
        <w:rPr>
          <w:b/>
        </w:rPr>
        <w:t xml:space="preserve"> gap configuration to another node. </w:t>
      </w:r>
    </w:p>
    <w:p w14:paraId="5927CE61" w14:textId="77777777" w:rsidR="00F570B9" w:rsidRPr="006E13D1" w:rsidRDefault="00F570B9" w:rsidP="00F570B9">
      <w:pPr>
        <w:pStyle w:val="Heading1"/>
      </w:pPr>
      <w:r>
        <w:t>4</w:t>
      </w:r>
      <w:r w:rsidRPr="006E13D1">
        <w:tab/>
      </w:r>
      <w:r w:rsidRPr="00A940A0">
        <w:t>Measurement</w:t>
      </w:r>
      <w:r>
        <w:t xml:space="preserve"> </w:t>
      </w:r>
      <w:r w:rsidRPr="00A940A0">
        <w:t>Timing</w:t>
      </w:r>
      <w:r>
        <w:t xml:space="preserve"> </w:t>
      </w:r>
      <w:r w:rsidRPr="00A940A0">
        <w:t>Configuration</w:t>
      </w:r>
    </w:p>
    <w:p w14:paraId="4DF123D4" w14:textId="62A07557" w:rsidR="005926EF" w:rsidRDefault="00F570B9" w:rsidP="00F570B9">
      <w:pPr>
        <w:rPr>
          <w:rFonts w:cs="Arial"/>
          <w:lang w:eastAsia="ja-JP"/>
        </w:rPr>
      </w:pPr>
      <w:r>
        <w:rPr>
          <w:rFonts w:cs="Arial"/>
          <w:lang w:eastAsia="ja-JP"/>
        </w:rPr>
        <w:t>For N</w:t>
      </w:r>
      <w:r w:rsidR="00570295">
        <w:rPr>
          <w:rFonts w:cs="Arial"/>
          <w:lang w:eastAsia="ja-JP"/>
        </w:rPr>
        <w:t>R</w:t>
      </w:r>
      <w:r>
        <w:rPr>
          <w:rFonts w:cs="Arial"/>
          <w:lang w:eastAsia="ja-JP"/>
        </w:rPr>
        <w:t xml:space="preserve">-DC, </w:t>
      </w:r>
      <w:r w:rsidR="005926EF">
        <w:t xml:space="preserve">both MgNB and SgNB </w:t>
      </w:r>
      <w:r w:rsidR="005926EF" w:rsidRPr="00654B65">
        <w:t xml:space="preserve">may have cells deployed on </w:t>
      </w:r>
      <w:r w:rsidR="001969AA">
        <w:t xml:space="preserve">different </w:t>
      </w:r>
      <w:r w:rsidR="005926EF" w:rsidRPr="00654B65">
        <w:t>FR2 frequency and on</w:t>
      </w:r>
      <w:r w:rsidR="001969AA">
        <w:t xml:space="preserve"> different</w:t>
      </w:r>
      <w:r w:rsidR="005926EF" w:rsidRPr="00654B65">
        <w:t xml:space="preserve"> FR1 frequency</w:t>
      </w:r>
      <w:r w:rsidR="00570295">
        <w:t>. To configure per UE gap pattern, MgNB needs to know the S</w:t>
      </w:r>
      <w:r w:rsidR="005926EF">
        <w:t xml:space="preserve">MTC info </w:t>
      </w:r>
      <w:r w:rsidR="00570295">
        <w:t>of SN</w:t>
      </w:r>
      <w:r w:rsidR="001969AA">
        <w:t>’s NR frequency</w:t>
      </w:r>
      <w:r w:rsidR="00570295">
        <w:t xml:space="preserve">. </w:t>
      </w:r>
      <w:r w:rsidR="001969AA">
        <w:t xml:space="preserve">To configure per FR gap pattern, both network entities </w:t>
      </w:r>
      <w:r w:rsidR="005926EF">
        <w:t xml:space="preserve">may </w:t>
      </w:r>
      <w:r w:rsidR="001969AA">
        <w:t xml:space="preserve">need know the SMTC info of another network entity’s NR frequency. So  </w:t>
      </w:r>
      <w:r w:rsidR="005926EF">
        <w:rPr>
          <w:rFonts w:cs="Arial"/>
          <w:lang w:eastAsia="ja-JP"/>
        </w:rPr>
        <w:t xml:space="preserve">the </w:t>
      </w:r>
      <w:r w:rsidR="005926EF" w:rsidRPr="00F35584">
        <w:rPr>
          <w:i/>
        </w:rPr>
        <w:t>MeasurementTimingConfiguration</w:t>
      </w:r>
      <w:r w:rsidR="005926EF">
        <w:rPr>
          <w:i/>
        </w:rPr>
        <w:t xml:space="preserve"> </w:t>
      </w:r>
      <w:r w:rsidR="005926EF" w:rsidRPr="00B03646">
        <w:t>m</w:t>
      </w:r>
      <w:r w:rsidR="001969AA">
        <w:t>essage should be bi-directional</w:t>
      </w:r>
      <w:r w:rsidR="005926EF">
        <w:t xml:space="preserve">. As SA ASN.1 already supported it, there is no extra </w:t>
      </w:r>
      <w:r w:rsidR="00C97AE2">
        <w:t>ASN.1</w:t>
      </w:r>
      <w:r w:rsidR="005926EF">
        <w:t>work for NR-NR DC.</w:t>
      </w:r>
    </w:p>
    <w:p w14:paraId="51791F17" w14:textId="40C27993" w:rsidR="00F570B9" w:rsidRPr="00B03646" w:rsidRDefault="00F570B9" w:rsidP="005926EF">
      <w:pPr>
        <w:rPr>
          <w:b/>
        </w:rPr>
      </w:pPr>
      <w:r w:rsidRPr="00A940A0">
        <w:rPr>
          <w:b/>
        </w:rPr>
        <w:t>Observation</w:t>
      </w:r>
      <w:r w:rsidR="00A578B4">
        <w:rPr>
          <w:b/>
        </w:rPr>
        <w:t>4</w:t>
      </w:r>
      <w:r w:rsidRPr="00D33F27">
        <w:rPr>
          <w:b/>
        </w:rPr>
        <w:t>:</w:t>
      </w:r>
      <w:r>
        <w:rPr>
          <w:b/>
        </w:rPr>
        <w:t xml:space="preserve"> for </w:t>
      </w:r>
      <w:r w:rsidR="005926EF">
        <w:rPr>
          <w:b/>
        </w:rPr>
        <w:t xml:space="preserve">NR- DC, be-directional </w:t>
      </w:r>
      <w:r w:rsidRPr="00B03646">
        <w:rPr>
          <w:b/>
          <w:i/>
        </w:rPr>
        <w:t xml:space="preserve">MeasurementTimingConfiguration </w:t>
      </w:r>
      <w:r w:rsidRPr="00B03646">
        <w:rPr>
          <w:b/>
        </w:rPr>
        <w:t>message</w:t>
      </w:r>
      <w:r w:rsidR="005926EF">
        <w:rPr>
          <w:b/>
        </w:rPr>
        <w:t xml:space="preserve"> </w:t>
      </w:r>
      <w:r w:rsidR="00C97AE2">
        <w:rPr>
          <w:b/>
        </w:rPr>
        <w:t>has been supported in current ASN.1</w:t>
      </w:r>
      <w:r w:rsidR="005926EF">
        <w:rPr>
          <w:b/>
        </w:rPr>
        <w:t xml:space="preserve">. </w:t>
      </w:r>
      <w:r w:rsidRPr="00B03646">
        <w:rPr>
          <w:b/>
        </w:rPr>
        <w:t xml:space="preserve"> </w:t>
      </w:r>
    </w:p>
    <w:p w14:paraId="234FBE89" w14:textId="754F946C" w:rsidR="00F570B9" w:rsidRPr="006E13D1" w:rsidRDefault="00A578B4" w:rsidP="00F570B9">
      <w:pPr>
        <w:pStyle w:val="Heading1"/>
      </w:pPr>
      <w:r>
        <w:t>5</w:t>
      </w:r>
      <w:r w:rsidR="00F570B9" w:rsidRPr="006E13D1">
        <w:tab/>
      </w:r>
      <w:r w:rsidR="00F570B9">
        <w:t>Conclusion</w:t>
      </w:r>
    </w:p>
    <w:p w14:paraId="454D5E51" w14:textId="6E828EA2" w:rsidR="00F570B9" w:rsidRDefault="00F570B9" w:rsidP="00F570B9">
      <w:r>
        <w:t xml:space="preserve">In this paper, we analysed </w:t>
      </w:r>
      <w:r w:rsidR="005926EF">
        <w:t>N</w:t>
      </w:r>
      <w:r w:rsidR="00D23C24">
        <w:t>R</w:t>
      </w:r>
      <w:r>
        <w:t xml:space="preserve">-DC measurement configuration and gap </w:t>
      </w:r>
      <w:r w:rsidR="005926EF">
        <w:t>needs</w:t>
      </w:r>
      <w:r>
        <w:t>. Some observations</w:t>
      </w:r>
      <w:r w:rsidR="005926EF">
        <w:t xml:space="preserve"> and proposals</w:t>
      </w:r>
      <w:r>
        <w:t xml:space="preserve"> are provided for discussion.</w:t>
      </w:r>
    </w:p>
    <w:p w14:paraId="2C40CBF5" w14:textId="6A2C24D4" w:rsidR="005926EF" w:rsidRDefault="00D23C24" w:rsidP="005926EF">
      <w:pPr>
        <w:rPr>
          <w:b/>
        </w:rPr>
      </w:pPr>
      <w:r w:rsidRPr="004D43C7">
        <w:rPr>
          <w:b/>
        </w:rPr>
        <w:t xml:space="preserve">Observation1: For </w:t>
      </w:r>
      <w:r>
        <w:rPr>
          <w:b/>
        </w:rPr>
        <w:t>NR-</w:t>
      </w:r>
      <w:r w:rsidRPr="004D43C7">
        <w:rPr>
          <w:b/>
        </w:rPr>
        <w:t>DC,</w:t>
      </w:r>
      <w:r>
        <w:rPr>
          <w:b/>
        </w:rPr>
        <w:t xml:space="preserve"> t</w:t>
      </w:r>
      <w:r w:rsidRPr="00F5783B">
        <w:rPr>
          <w:b/>
        </w:rPr>
        <w:t>wo measurement gap types</w:t>
      </w:r>
      <w:r>
        <w:rPr>
          <w:b/>
        </w:rPr>
        <w:t xml:space="preserve"> supported</w:t>
      </w:r>
      <w:r w:rsidRPr="00F5783B">
        <w:rPr>
          <w:b/>
        </w:rPr>
        <w:t xml:space="preserve"> including per UE gap and per FR gap</w:t>
      </w:r>
      <w:r>
        <w:rPr>
          <w:b/>
        </w:rPr>
        <w:t>.</w:t>
      </w:r>
    </w:p>
    <w:p w14:paraId="22D1AABF" w14:textId="30B96635" w:rsidR="00A578B4" w:rsidRDefault="00D23C24" w:rsidP="00A578B4">
      <w:pPr>
        <w:rPr>
          <w:b/>
        </w:rPr>
      </w:pPr>
      <w:r>
        <w:rPr>
          <w:b/>
        </w:rPr>
        <w:t>Observation2</w:t>
      </w:r>
      <w:r w:rsidRPr="00D33F27">
        <w:rPr>
          <w:b/>
        </w:rPr>
        <w:t xml:space="preserve">: </w:t>
      </w:r>
      <w:r>
        <w:rPr>
          <w:b/>
        </w:rPr>
        <w:t xml:space="preserve">For getting UE capability on measured band that needs gap or not, NR-DC can use same UE capability indication mechanism as SA mode. </w:t>
      </w:r>
      <w:r w:rsidR="00A578B4">
        <w:rPr>
          <w:b/>
        </w:rPr>
        <w:t xml:space="preserve"> </w:t>
      </w:r>
    </w:p>
    <w:p w14:paraId="1B3292E7" w14:textId="6F72A58F" w:rsidR="00C97AE2" w:rsidRPr="00B802DC" w:rsidRDefault="00D23C24" w:rsidP="00C97AE2">
      <w:pPr>
        <w:rPr>
          <w:b/>
        </w:rPr>
      </w:pPr>
      <w:r>
        <w:rPr>
          <w:b/>
        </w:rPr>
        <w:t>Observation3: For NR-</w:t>
      </w:r>
      <w:r w:rsidRPr="008E1DF1">
        <w:rPr>
          <w:b/>
        </w:rPr>
        <w:t xml:space="preserve">DC, </w:t>
      </w:r>
      <w:r>
        <w:rPr>
          <w:b/>
        </w:rPr>
        <w:t>current ASN.1 for SA has been ready to support MGTA and gap type indication in NR-DC</w:t>
      </w:r>
      <w:r w:rsidRPr="008E1DF1">
        <w:rPr>
          <w:b/>
        </w:rPr>
        <w:t>.</w:t>
      </w:r>
      <w:r>
        <w:rPr>
          <w:b/>
        </w:rPr>
        <w:t xml:space="preserve"> </w:t>
      </w:r>
      <w:r w:rsidR="00C97AE2">
        <w:rPr>
          <w:b/>
        </w:rPr>
        <w:t xml:space="preserve"> </w:t>
      </w:r>
    </w:p>
    <w:p w14:paraId="4AB6CBD1" w14:textId="77777777" w:rsidR="00D23C24" w:rsidRPr="00B03646" w:rsidRDefault="00D23C24" w:rsidP="00D23C24">
      <w:pPr>
        <w:rPr>
          <w:b/>
        </w:rPr>
      </w:pPr>
      <w:r w:rsidRPr="00A940A0">
        <w:rPr>
          <w:b/>
        </w:rPr>
        <w:t>Observation</w:t>
      </w:r>
      <w:r>
        <w:rPr>
          <w:b/>
        </w:rPr>
        <w:t>4</w:t>
      </w:r>
      <w:r w:rsidRPr="00D33F27">
        <w:rPr>
          <w:b/>
        </w:rPr>
        <w:t>:</w:t>
      </w:r>
      <w:r>
        <w:rPr>
          <w:b/>
        </w:rPr>
        <w:t xml:space="preserve"> for NR- DC, be-directional </w:t>
      </w:r>
      <w:r w:rsidRPr="00B03646">
        <w:rPr>
          <w:b/>
          <w:i/>
        </w:rPr>
        <w:t xml:space="preserve">MeasurementTimingConfiguration </w:t>
      </w:r>
      <w:r w:rsidRPr="00B03646">
        <w:rPr>
          <w:b/>
        </w:rPr>
        <w:t>message</w:t>
      </w:r>
      <w:r>
        <w:rPr>
          <w:b/>
        </w:rPr>
        <w:t xml:space="preserve"> has been supported in current ASN.1. </w:t>
      </w:r>
      <w:r w:rsidRPr="00B03646">
        <w:rPr>
          <w:b/>
        </w:rPr>
        <w:t xml:space="preserve"> </w:t>
      </w:r>
    </w:p>
    <w:p w14:paraId="369624E7" w14:textId="77777777" w:rsidR="005926EF" w:rsidRDefault="005926EF" w:rsidP="005926EF">
      <w:pPr>
        <w:rPr>
          <w:b/>
        </w:rPr>
      </w:pPr>
    </w:p>
    <w:p w14:paraId="0539735F" w14:textId="77777777" w:rsidR="00D23C24" w:rsidRDefault="00D23C24" w:rsidP="00D23C24">
      <w:pPr>
        <w:rPr>
          <w:b/>
        </w:rPr>
      </w:pPr>
      <w:r w:rsidRPr="007C75E9">
        <w:rPr>
          <w:b/>
        </w:rPr>
        <w:t>Proposal1:</w:t>
      </w:r>
      <w:r>
        <w:rPr>
          <w:b/>
        </w:rPr>
        <w:t xml:space="preserve"> for NR-DC, p</w:t>
      </w:r>
      <w:r w:rsidRPr="00C06512">
        <w:rPr>
          <w:b/>
        </w:rPr>
        <w:t>er-UE gap/gap sharing configuration is configured by MN, per FR1 gap/gap sharing configuration or per FR2 gap/gap sharing configuration can be configured by MN or SN</w:t>
      </w:r>
      <w:r>
        <w:rPr>
          <w:b/>
        </w:rPr>
        <w:t>.</w:t>
      </w:r>
    </w:p>
    <w:p w14:paraId="080BBA37" w14:textId="77777777" w:rsidR="00D23C24" w:rsidRDefault="00D23C24" w:rsidP="00D23C24">
      <w:pPr>
        <w:rPr>
          <w:b/>
        </w:rPr>
      </w:pPr>
      <w:r>
        <w:rPr>
          <w:b/>
        </w:rPr>
        <w:t xml:space="preserve">Proposa2: RAN2 needs to discuss how to solve configuration collision issue </w:t>
      </w:r>
      <w:r w:rsidRPr="00570295">
        <w:rPr>
          <w:b/>
        </w:rPr>
        <w:t>in case of both MgNB and S</w:t>
      </w:r>
      <w:r>
        <w:rPr>
          <w:b/>
        </w:rPr>
        <w:t>g</w:t>
      </w:r>
      <w:r w:rsidRPr="00570295">
        <w:rPr>
          <w:b/>
        </w:rPr>
        <w:t>NB configure simultaneously</w:t>
      </w:r>
      <w:r>
        <w:rPr>
          <w:b/>
        </w:rPr>
        <w:t>.</w:t>
      </w:r>
    </w:p>
    <w:p w14:paraId="02BBBF75" w14:textId="77777777" w:rsidR="00D23C24" w:rsidRPr="0046256C" w:rsidRDefault="00D23C24" w:rsidP="00D23C24">
      <w:pPr>
        <w:rPr>
          <w:b/>
        </w:rPr>
      </w:pPr>
      <w:r w:rsidRPr="0046256C">
        <w:rPr>
          <w:b/>
        </w:rPr>
        <w:t>Proposal</w:t>
      </w:r>
      <w:r>
        <w:rPr>
          <w:b/>
        </w:rPr>
        <w:t>3</w:t>
      </w:r>
      <w:r w:rsidRPr="0046256C">
        <w:rPr>
          <w:b/>
        </w:rPr>
        <w:t xml:space="preserve">: </w:t>
      </w:r>
      <w:r>
        <w:rPr>
          <w:b/>
        </w:rPr>
        <w:t>In NR-DC,</w:t>
      </w:r>
      <w:r w:rsidRPr="0046256C">
        <w:rPr>
          <w:b/>
        </w:rPr>
        <w:t xml:space="preserve"> </w:t>
      </w:r>
      <w:r>
        <w:rPr>
          <w:b/>
        </w:rPr>
        <w:t>the network entity who controls per FR gap configuration needs to transfer configured FR</w:t>
      </w:r>
      <w:r w:rsidRPr="0046256C">
        <w:rPr>
          <w:b/>
        </w:rPr>
        <w:t xml:space="preserve"> gap configuration to another node. </w:t>
      </w:r>
    </w:p>
    <w:p w14:paraId="0AA976BF" w14:textId="77777777" w:rsidR="00F570B9" w:rsidRPr="006E13D1" w:rsidRDefault="00F570B9" w:rsidP="00F570B9">
      <w:pPr>
        <w:pStyle w:val="Heading1"/>
      </w:pPr>
      <w:r w:rsidRPr="006E13D1">
        <w:t>References</w:t>
      </w:r>
    </w:p>
    <w:p w14:paraId="5524F183" w14:textId="4BFC0C5B" w:rsidR="00CD4C7B" w:rsidRPr="006E13D1" w:rsidRDefault="00BC6A29" w:rsidP="00BC6A29">
      <w:pPr>
        <w:numPr>
          <w:ilvl w:val="0"/>
          <w:numId w:val="4"/>
        </w:numPr>
        <w:overflowPunct w:val="0"/>
        <w:autoSpaceDE w:val="0"/>
        <w:autoSpaceDN w:val="0"/>
        <w:adjustRightInd w:val="0"/>
        <w:textAlignment w:val="baseline"/>
      </w:pPr>
      <w:bookmarkStart w:id="2" w:name="_Ref75086397"/>
      <w:r>
        <w:t xml:space="preserve">R2-18XXXX, </w:t>
      </w:r>
      <w:r w:rsidRPr="00BC6A29">
        <w:t>NR-NR DC architectural principles</w:t>
      </w:r>
      <w:r>
        <w:t xml:space="preserve">, Nokia, </w:t>
      </w:r>
      <w:r w:rsidRPr="00BC6A29">
        <w:t xml:space="preserve">Nokia, Nokia Shanghai Bell </w:t>
      </w:r>
      <w:bookmarkEnd w:id="2"/>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7A92A" w14:textId="77777777" w:rsidR="00DD5517" w:rsidRDefault="00DD5517">
      <w:r>
        <w:separator/>
      </w:r>
    </w:p>
  </w:endnote>
  <w:endnote w:type="continuationSeparator" w:id="0">
    <w:p w14:paraId="544C6B32" w14:textId="77777777" w:rsidR="00DD5517" w:rsidRDefault="00DD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6F125" w14:textId="77777777" w:rsidR="00DD5517" w:rsidRDefault="00DD5517">
      <w:r>
        <w:separator/>
      </w:r>
    </w:p>
  </w:footnote>
  <w:footnote w:type="continuationSeparator" w:id="0">
    <w:p w14:paraId="57A7CD45" w14:textId="77777777" w:rsidR="00DD5517" w:rsidRDefault="00DD55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F027AA"/>
    <w:multiLevelType w:val="hybridMultilevel"/>
    <w:tmpl w:val="B808C30A"/>
    <w:lvl w:ilvl="0" w:tplc="4ECEAD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E317A4"/>
    <w:multiLevelType w:val="hybridMultilevel"/>
    <w:tmpl w:val="6C9E4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93D08"/>
    <w:multiLevelType w:val="hybridMultilevel"/>
    <w:tmpl w:val="15E67B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8"/>
  </w:num>
  <w:num w:numId="7">
    <w:abstractNumId w:val="7"/>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51192"/>
    <w:rsid w:val="00080512"/>
    <w:rsid w:val="00090468"/>
    <w:rsid w:val="000B46FB"/>
    <w:rsid w:val="000B7BCF"/>
    <w:rsid w:val="000C012B"/>
    <w:rsid w:val="000C522B"/>
    <w:rsid w:val="000D58AB"/>
    <w:rsid w:val="00112F1A"/>
    <w:rsid w:val="00145075"/>
    <w:rsid w:val="001741A0"/>
    <w:rsid w:val="00175FA0"/>
    <w:rsid w:val="0018617B"/>
    <w:rsid w:val="00194CD0"/>
    <w:rsid w:val="001969AA"/>
    <w:rsid w:val="001B49C9"/>
    <w:rsid w:val="001C4F79"/>
    <w:rsid w:val="001F168B"/>
    <w:rsid w:val="001F2D9A"/>
    <w:rsid w:val="001F7831"/>
    <w:rsid w:val="0020012E"/>
    <w:rsid w:val="00204045"/>
    <w:rsid w:val="0020712B"/>
    <w:rsid w:val="0022606D"/>
    <w:rsid w:val="00231728"/>
    <w:rsid w:val="002610D8"/>
    <w:rsid w:val="002747EC"/>
    <w:rsid w:val="002855BF"/>
    <w:rsid w:val="00293FC3"/>
    <w:rsid w:val="002A7372"/>
    <w:rsid w:val="002F0D22"/>
    <w:rsid w:val="0031536B"/>
    <w:rsid w:val="003172DC"/>
    <w:rsid w:val="00320134"/>
    <w:rsid w:val="00325AE3"/>
    <w:rsid w:val="00326069"/>
    <w:rsid w:val="0035462D"/>
    <w:rsid w:val="00364B41"/>
    <w:rsid w:val="00365698"/>
    <w:rsid w:val="00395A60"/>
    <w:rsid w:val="003A41EF"/>
    <w:rsid w:val="003B40AD"/>
    <w:rsid w:val="003C4E37"/>
    <w:rsid w:val="003D233C"/>
    <w:rsid w:val="003D285E"/>
    <w:rsid w:val="003E16BE"/>
    <w:rsid w:val="003F4E28"/>
    <w:rsid w:val="004006E8"/>
    <w:rsid w:val="00401855"/>
    <w:rsid w:val="00403C0B"/>
    <w:rsid w:val="00443BA6"/>
    <w:rsid w:val="0046256C"/>
    <w:rsid w:val="00477455"/>
    <w:rsid w:val="00495284"/>
    <w:rsid w:val="004A1F7B"/>
    <w:rsid w:val="004C32FB"/>
    <w:rsid w:val="004C3AE1"/>
    <w:rsid w:val="004C44D2"/>
    <w:rsid w:val="004D3578"/>
    <w:rsid w:val="004D380D"/>
    <w:rsid w:val="004E213A"/>
    <w:rsid w:val="00503171"/>
    <w:rsid w:val="00506C28"/>
    <w:rsid w:val="0052765C"/>
    <w:rsid w:val="00534DA0"/>
    <w:rsid w:val="00543E6C"/>
    <w:rsid w:val="00565087"/>
    <w:rsid w:val="0056573F"/>
    <w:rsid w:val="00570295"/>
    <w:rsid w:val="005926EF"/>
    <w:rsid w:val="00611566"/>
    <w:rsid w:val="00636023"/>
    <w:rsid w:val="00646D99"/>
    <w:rsid w:val="00654B65"/>
    <w:rsid w:val="00656910"/>
    <w:rsid w:val="00665FEC"/>
    <w:rsid w:val="006C63C8"/>
    <w:rsid w:val="006C66D8"/>
    <w:rsid w:val="006D1E24"/>
    <w:rsid w:val="006E1417"/>
    <w:rsid w:val="006F6A2C"/>
    <w:rsid w:val="00710201"/>
    <w:rsid w:val="007342B5"/>
    <w:rsid w:val="00734A5B"/>
    <w:rsid w:val="00744E76"/>
    <w:rsid w:val="00757D40"/>
    <w:rsid w:val="00767BDB"/>
    <w:rsid w:val="00781F0F"/>
    <w:rsid w:val="0078727C"/>
    <w:rsid w:val="0079049D"/>
    <w:rsid w:val="00793DC5"/>
    <w:rsid w:val="007B18D8"/>
    <w:rsid w:val="007C095F"/>
    <w:rsid w:val="007C75E9"/>
    <w:rsid w:val="008028A4"/>
    <w:rsid w:val="00813245"/>
    <w:rsid w:val="00822348"/>
    <w:rsid w:val="008224CE"/>
    <w:rsid w:val="008768CA"/>
    <w:rsid w:val="00877EF9"/>
    <w:rsid w:val="00880559"/>
    <w:rsid w:val="008B5306"/>
    <w:rsid w:val="008D2E4D"/>
    <w:rsid w:val="008E1DF1"/>
    <w:rsid w:val="008F3EBD"/>
    <w:rsid w:val="0090271F"/>
    <w:rsid w:val="00902DB9"/>
    <w:rsid w:val="0090466A"/>
    <w:rsid w:val="009341CF"/>
    <w:rsid w:val="00936071"/>
    <w:rsid w:val="00940212"/>
    <w:rsid w:val="00942EC2"/>
    <w:rsid w:val="00961B32"/>
    <w:rsid w:val="00970DB3"/>
    <w:rsid w:val="00974BB0"/>
    <w:rsid w:val="009A0AF3"/>
    <w:rsid w:val="009B07CD"/>
    <w:rsid w:val="009C19E9"/>
    <w:rsid w:val="009D74A6"/>
    <w:rsid w:val="00A0411E"/>
    <w:rsid w:val="00A10F02"/>
    <w:rsid w:val="00A204CA"/>
    <w:rsid w:val="00A53724"/>
    <w:rsid w:val="00A578B4"/>
    <w:rsid w:val="00A82346"/>
    <w:rsid w:val="00A9671C"/>
    <w:rsid w:val="00AA1553"/>
    <w:rsid w:val="00B05962"/>
    <w:rsid w:val="00B15449"/>
    <w:rsid w:val="00B27303"/>
    <w:rsid w:val="00B47FD1"/>
    <w:rsid w:val="00B516BB"/>
    <w:rsid w:val="00B85A38"/>
    <w:rsid w:val="00BC3555"/>
    <w:rsid w:val="00BC6A29"/>
    <w:rsid w:val="00C06512"/>
    <w:rsid w:val="00C12B51"/>
    <w:rsid w:val="00C24650"/>
    <w:rsid w:val="00C30AF7"/>
    <w:rsid w:val="00C33079"/>
    <w:rsid w:val="00C83A13"/>
    <w:rsid w:val="00C9068C"/>
    <w:rsid w:val="00C92967"/>
    <w:rsid w:val="00C92B91"/>
    <w:rsid w:val="00C97AE2"/>
    <w:rsid w:val="00CA3D0C"/>
    <w:rsid w:val="00CA654B"/>
    <w:rsid w:val="00CC53D4"/>
    <w:rsid w:val="00CD0E3E"/>
    <w:rsid w:val="00CD4C7B"/>
    <w:rsid w:val="00D23C24"/>
    <w:rsid w:val="00D24CDF"/>
    <w:rsid w:val="00D33BE3"/>
    <w:rsid w:val="00D3792D"/>
    <w:rsid w:val="00D55E47"/>
    <w:rsid w:val="00D62E19"/>
    <w:rsid w:val="00D65C74"/>
    <w:rsid w:val="00D67CD1"/>
    <w:rsid w:val="00D738D6"/>
    <w:rsid w:val="00D80795"/>
    <w:rsid w:val="00D84E7F"/>
    <w:rsid w:val="00D854BE"/>
    <w:rsid w:val="00D87E00"/>
    <w:rsid w:val="00D9134D"/>
    <w:rsid w:val="00D96D11"/>
    <w:rsid w:val="00DA7A03"/>
    <w:rsid w:val="00DB0DB8"/>
    <w:rsid w:val="00DB1818"/>
    <w:rsid w:val="00DC309B"/>
    <w:rsid w:val="00DC4DA2"/>
    <w:rsid w:val="00DD5517"/>
    <w:rsid w:val="00E20524"/>
    <w:rsid w:val="00E244FC"/>
    <w:rsid w:val="00E471CF"/>
    <w:rsid w:val="00E62835"/>
    <w:rsid w:val="00E77645"/>
    <w:rsid w:val="00E83697"/>
    <w:rsid w:val="00EC4A25"/>
    <w:rsid w:val="00F025A2"/>
    <w:rsid w:val="00F026D6"/>
    <w:rsid w:val="00F07388"/>
    <w:rsid w:val="00F2026E"/>
    <w:rsid w:val="00F2210A"/>
    <w:rsid w:val="00F3305A"/>
    <w:rsid w:val="00F37743"/>
    <w:rsid w:val="00F54A3D"/>
    <w:rsid w:val="00F54CB0"/>
    <w:rsid w:val="00F570B9"/>
    <w:rsid w:val="00F653B8"/>
    <w:rsid w:val="00F71B89"/>
    <w:rsid w:val="00F7353C"/>
    <w:rsid w:val="00F76F8F"/>
    <w:rsid w:val="00FA0999"/>
    <w:rsid w:val="00FA1266"/>
    <w:rsid w:val="00FB36FA"/>
    <w:rsid w:val="00FC1192"/>
    <w:rsid w:val="00FE251B"/>
    <w:rsid w:val="00FE6D83"/>
    <w:rsid w:val="00FF1184"/>
    <w:rsid w:val="00FF66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
    <w:basedOn w:val="Normal"/>
    <w:link w:val="ListParagraphChar"/>
    <w:uiPriority w:val="99"/>
    <w:qFormat/>
    <w:rsid w:val="00F570B9"/>
    <w:pPr>
      <w:ind w:left="720"/>
      <w:contextualSpacing/>
    </w:pPr>
  </w:style>
  <w:style w:type="paragraph" w:customStyle="1" w:styleId="Doc-title">
    <w:name w:val="Doc-title"/>
    <w:basedOn w:val="Normal"/>
    <w:next w:val="Doc-text2"/>
    <w:link w:val="Doc-titleChar"/>
    <w:qFormat/>
    <w:rsid w:val="0005119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0511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192"/>
    <w:rPr>
      <w:rFonts w:ascii="Arial" w:eastAsia="MS Mincho" w:hAnsi="Arial"/>
      <w:szCs w:val="24"/>
    </w:rPr>
  </w:style>
  <w:style w:type="character" w:customStyle="1" w:styleId="Doc-titleChar">
    <w:name w:val="Doc-title Char"/>
    <w:link w:val="Doc-title"/>
    <w:rsid w:val="00051192"/>
    <w:rPr>
      <w:rFonts w:ascii="Arial" w:eastAsia="MS Mincho" w:hAnsi="Arial"/>
      <w:noProof/>
      <w:szCs w:val="24"/>
    </w:rPr>
  </w:style>
  <w:style w:type="paragraph" w:styleId="BodyText">
    <w:name w:val="Body Text"/>
    <w:basedOn w:val="Normal"/>
    <w:link w:val="BodyTextChar"/>
    <w:qFormat/>
    <w:rsid w:val="002A7372"/>
    <w:pPr>
      <w:spacing w:after="120" w:line="276" w:lineRule="auto"/>
      <w:jc w:val="both"/>
    </w:pPr>
    <w:rPr>
      <w:rFonts w:eastAsia="MS Mincho"/>
      <w:szCs w:val="24"/>
      <w:lang w:val="en-US"/>
    </w:rPr>
  </w:style>
  <w:style w:type="character" w:customStyle="1" w:styleId="BodyTextChar">
    <w:name w:val="Body Text Char"/>
    <w:basedOn w:val="DefaultParagraphFont"/>
    <w:link w:val="BodyText"/>
    <w:qFormat/>
    <w:rsid w:val="002A7372"/>
    <w:rPr>
      <w:rFonts w:eastAsia="MS Mincho"/>
      <w:szCs w:val="24"/>
      <w:lang w:val="en-US" w:eastAsia="en-US"/>
    </w:rPr>
  </w:style>
  <w:style w:type="character" w:customStyle="1" w:styleId="ListParagraphChar">
    <w:name w:val="List Paragraph Char"/>
    <w:aliases w:val="- Bullets Char,목록 단락 Char,リスト段落 Char"/>
    <w:link w:val="ListParagraph"/>
    <w:uiPriority w:val="99"/>
    <w:qFormat/>
    <w:locked/>
    <w:rsid w:val="005702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5213">
      <w:bodyDiv w:val="1"/>
      <w:marLeft w:val="0"/>
      <w:marRight w:val="0"/>
      <w:marTop w:val="0"/>
      <w:marBottom w:val="0"/>
      <w:divBdr>
        <w:top w:val="none" w:sz="0" w:space="0" w:color="auto"/>
        <w:left w:val="none" w:sz="0" w:space="0" w:color="auto"/>
        <w:bottom w:val="none" w:sz="0" w:space="0" w:color="auto"/>
        <w:right w:val="none" w:sz="0" w:space="0" w:color="auto"/>
      </w:divBdr>
      <w:divsChild>
        <w:div w:id="431897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025C6DCD-70DA-41F8-A095-4E7C5EC1EA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3</Pages>
  <Words>1028</Words>
  <Characters>5865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5</cp:revision>
  <dcterms:created xsi:type="dcterms:W3CDTF">2018-09-25T11:55:00Z</dcterms:created>
  <dcterms:modified xsi:type="dcterms:W3CDTF">2018-09-27T10:30:00Z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